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Look w:val="04A0"/>
      </w:tblPr>
      <w:tblGrid>
        <w:gridCol w:w="135"/>
        <w:gridCol w:w="120"/>
        <w:gridCol w:w="8907"/>
      </w:tblGrid>
      <w:tr w:rsidR="00D50428" w:rsidTr="00D50428">
        <w:trPr>
          <w:tblCellSpacing w:w="15" w:type="dxa"/>
        </w:trPr>
        <w:tc>
          <w:tcPr>
            <w:tcW w:w="0" w:type="auto"/>
            <w:tcMar>
              <w:top w:w="15" w:type="dxa"/>
              <w:left w:w="15" w:type="dxa"/>
              <w:bottom w:w="15" w:type="dxa"/>
              <w:right w:w="15" w:type="dxa"/>
            </w:tcMar>
            <w:vAlign w:val="center"/>
            <w:hideMark/>
          </w:tcPr>
          <w:p w:rsidR="00D50428" w:rsidRDefault="00D50428">
            <w:pPr>
              <w:rPr>
                <w:rFonts w:eastAsia="Times New Roman"/>
              </w:rPr>
            </w:pPr>
            <w:r>
              <w:rPr>
                <w:rFonts w:eastAsia="Times New Roman"/>
              </w:rPr>
              <w:t> </w:t>
            </w:r>
          </w:p>
        </w:tc>
        <w:tc>
          <w:tcPr>
            <w:tcW w:w="0" w:type="auto"/>
            <w:tcMar>
              <w:top w:w="15" w:type="dxa"/>
              <w:left w:w="15" w:type="dxa"/>
              <w:bottom w:w="15" w:type="dxa"/>
              <w:right w:w="15" w:type="dxa"/>
            </w:tcMar>
            <w:vAlign w:val="center"/>
            <w:hideMark/>
          </w:tcPr>
          <w:p w:rsidR="00D50428" w:rsidRDefault="00D50428">
            <w:pPr>
              <w:rPr>
                <w:rFonts w:eastAsia="Times New Roman"/>
              </w:rPr>
            </w:pPr>
            <w:r>
              <w:rPr>
                <w:rFonts w:eastAsia="Times New Roman"/>
              </w:rPr>
              <w:t> </w:t>
            </w:r>
          </w:p>
        </w:tc>
        <w:tc>
          <w:tcPr>
            <w:tcW w:w="0" w:type="auto"/>
            <w:tcMar>
              <w:top w:w="15" w:type="dxa"/>
              <w:left w:w="15" w:type="dxa"/>
              <w:bottom w:w="15" w:type="dxa"/>
              <w:right w:w="15" w:type="dxa"/>
            </w:tcMar>
            <w:vAlign w:val="center"/>
          </w:tcPr>
          <w:p w:rsidR="00D50428" w:rsidRDefault="00D50428">
            <w:pPr>
              <w:rPr>
                <w:rFonts w:eastAsia="Times New Roman"/>
              </w:rPr>
            </w:pPr>
            <w:r>
              <w:rPr>
                <w:rFonts w:ascii="Arial" w:eastAsia="Times New Roman" w:hAnsi="Arial" w:cs="Arial"/>
                <w:noProof/>
              </w:rPr>
              <w:drawing>
                <wp:inline distT="0" distB="0" distL="0" distR="0">
                  <wp:extent cx="723900" cy="990600"/>
                  <wp:effectExtent l="0" t="0" r="0" b="0"/>
                  <wp:docPr id="1" name="Image 1" descr="http://www.primolevi.org/images/pdf/logo-apl-copieweb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imolevi.org/images/pdf/logo-apl-copiewebok.png"/>
                          <pic:cNvPicPr>
                            <a:picLocks noChangeAspect="1" noChangeArrowheads="1"/>
                          </pic:cNvPicPr>
                        </pic:nvPicPr>
                        <pic:blipFill>
                          <a:blip r:embed="rId4" cstate="print"/>
                          <a:srcRect/>
                          <a:stretch>
                            <a:fillRect/>
                          </a:stretch>
                        </pic:blipFill>
                        <pic:spPr bwMode="auto">
                          <a:xfrm>
                            <a:off x="0" y="0"/>
                            <a:ext cx="723900" cy="990600"/>
                          </a:xfrm>
                          <a:prstGeom prst="rect">
                            <a:avLst/>
                          </a:prstGeom>
                          <a:noFill/>
                          <a:ln w="9525">
                            <a:noFill/>
                            <a:miter lim="800000"/>
                            <a:headEnd/>
                            <a:tailEnd/>
                          </a:ln>
                        </pic:spPr>
                      </pic:pic>
                    </a:graphicData>
                  </a:graphic>
                </wp:inline>
              </w:drawing>
            </w:r>
          </w:p>
          <w:p w:rsidR="00D50428" w:rsidRDefault="00D50428">
            <w:pPr>
              <w:pStyle w:val="NormalWeb"/>
              <w:jc w:val="right"/>
            </w:pPr>
          </w:p>
          <w:p w:rsidR="00D50428" w:rsidRDefault="00D50428">
            <w:pPr>
              <w:pStyle w:val="NormalWeb"/>
            </w:pPr>
            <w:r>
              <w:rPr>
                <w:rStyle w:val="lev"/>
                <w:rFonts w:ascii="Arial" w:hAnsi="Arial" w:cs="Arial"/>
                <w:color w:val="FF6600"/>
              </w:rPr>
              <w:t>Soins et soutien aux personnes victimes de la torture et de la violence politique  </w:t>
            </w:r>
          </w:p>
          <w:p w:rsidR="00D50428" w:rsidRDefault="00D50428">
            <w:pPr>
              <w:pStyle w:val="NormalWeb"/>
              <w:jc w:val="right"/>
            </w:pPr>
            <w:r>
              <w:rPr>
                <w:rStyle w:val="lev"/>
                <w:rFonts w:ascii="Arial" w:hAnsi="Arial" w:cs="Arial"/>
                <w:color w:val="808080"/>
              </w:rPr>
              <w:t xml:space="preserve">  </w:t>
            </w:r>
            <w:hyperlink r:id="rId5" w:history="1">
              <w:r>
                <w:rPr>
                  <w:rStyle w:val="Lienhypertexte"/>
                  <w:rFonts w:ascii="Arial" w:hAnsi="Arial" w:cs="Arial"/>
                  <w:b/>
                  <w:bCs/>
                </w:rPr>
                <w:t>www.primolevi.org</w:t>
              </w:r>
            </w:hyperlink>
          </w:p>
        </w:tc>
      </w:tr>
      <w:tr w:rsidR="00D50428" w:rsidTr="00D50428">
        <w:trPr>
          <w:tblCellSpacing w:w="15" w:type="dxa"/>
        </w:trPr>
        <w:tc>
          <w:tcPr>
            <w:tcW w:w="0" w:type="auto"/>
            <w:tcMar>
              <w:top w:w="15" w:type="dxa"/>
              <w:left w:w="15" w:type="dxa"/>
              <w:bottom w:w="15" w:type="dxa"/>
              <w:right w:w="15" w:type="dxa"/>
            </w:tcMar>
            <w:vAlign w:val="center"/>
            <w:hideMark/>
          </w:tcPr>
          <w:p w:rsidR="00D50428" w:rsidRDefault="00D50428">
            <w:pPr>
              <w:rPr>
                <w:rFonts w:eastAsia="Times New Roman"/>
              </w:rPr>
            </w:pPr>
            <w:r>
              <w:rPr>
                <w:rFonts w:eastAsia="Times New Roman"/>
              </w:rPr>
              <w:t> </w:t>
            </w:r>
          </w:p>
        </w:tc>
        <w:tc>
          <w:tcPr>
            <w:tcW w:w="0" w:type="auto"/>
            <w:tcMar>
              <w:top w:w="15" w:type="dxa"/>
              <w:left w:w="15" w:type="dxa"/>
              <w:bottom w:w="15" w:type="dxa"/>
              <w:right w:w="15" w:type="dxa"/>
            </w:tcMar>
            <w:vAlign w:val="center"/>
            <w:hideMark/>
          </w:tcPr>
          <w:p w:rsidR="00D50428" w:rsidRDefault="00D50428">
            <w:pPr>
              <w:rPr>
                <w:rFonts w:asciiTheme="minorHAnsi" w:eastAsiaTheme="minorEastAsia" w:hAnsiTheme="minorHAnsi" w:cstheme="minorBidi"/>
                <w:sz w:val="22"/>
                <w:szCs w:val="22"/>
              </w:rPr>
            </w:pPr>
          </w:p>
        </w:tc>
        <w:tc>
          <w:tcPr>
            <w:tcW w:w="0" w:type="auto"/>
            <w:shd w:val="clear" w:color="auto" w:fill="FFDEAD"/>
            <w:tcMar>
              <w:top w:w="15" w:type="dxa"/>
              <w:left w:w="15" w:type="dxa"/>
              <w:bottom w:w="15" w:type="dxa"/>
              <w:right w:w="15" w:type="dxa"/>
            </w:tcMar>
            <w:vAlign w:val="center"/>
            <w:hideMark/>
          </w:tcPr>
          <w:p w:rsidR="00D50428" w:rsidRDefault="00D50428">
            <w:pPr>
              <w:pStyle w:val="NormalWeb"/>
              <w:jc w:val="center"/>
            </w:pPr>
            <w:r>
              <w:rPr>
                <w:rStyle w:val="lev"/>
                <w:rFonts w:ascii="Arial" w:hAnsi="Arial" w:cs="Arial"/>
                <w:color w:val="FF6600"/>
                <w:sz w:val="36"/>
                <w:szCs w:val="36"/>
              </w:rPr>
              <w:t>Prochaine formation </w:t>
            </w:r>
            <w:r>
              <w:rPr>
                <w:rStyle w:val="lev"/>
                <w:rFonts w:ascii="Arial" w:hAnsi="Arial" w:cs="Arial"/>
                <w:sz w:val="27"/>
                <w:szCs w:val="27"/>
              </w:rPr>
              <w:t xml:space="preserve"> </w:t>
            </w:r>
          </w:p>
          <w:p w:rsidR="00D50428" w:rsidRDefault="00D50428">
            <w:pPr>
              <w:jc w:val="center"/>
              <w:rPr>
                <w:rFonts w:eastAsia="Times New Roman"/>
              </w:rPr>
            </w:pPr>
            <w:r>
              <w:rPr>
                <w:rStyle w:val="lev"/>
                <w:rFonts w:ascii="Arial" w:eastAsia="Times New Roman" w:hAnsi="Arial" w:cs="Arial"/>
                <w:color w:val="FF6600"/>
                <w:sz w:val="36"/>
                <w:szCs w:val="36"/>
              </w:rPr>
              <w:t xml:space="preserve">•••• </w:t>
            </w:r>
            <w:r>
              <w:rPr>
                <w:rStyle w:val="lev"/>
                <w:rFonts w:ascii="Arial" w:eastAsia="Times New Roman" w:hAnsi="Arial" w:cs="Arial"/>
                <w:color w:val="000000"/>
                <w:sz w:val="36"/>
                <w:szCs w:val="36"/>
              </w:rPr>
              <w:t>Le récit et la reviviscence des traumatismes</w:t>
            </w:r>
            <w:r>
              <w:rPr>
                <w:rStyle w:val="lev"/>
                <w:rFonts w:ascii="Arial" w:eastAsia="Times New Roman" w:hAnsi="Arial" w:cs="Arial"/>
                <w:color w:val="333333"/>
                <w:sz w:val="36"/>
                <w:szCs w:val="36"/>
              </w:rPr>
              <w:t xml:space="preserve"> </w:t>
            </w:r>
            <w:r>
              <w:rPr>
                <w:rStyle w:val="lev"/>
                <w:rFonts w:ascii="Arial" w:eastAsia="Times New Roman" w:hAnsi="Arial" w:cs="Arial"/>
                <w:color w:val="FF6600"/>
                <w:sz w:val="36"/>
                <w:szCs w:val="36"/>
              </w:rPr>
              <w:t xml:space="preserve">•••• </w:t>
            </w:r>
          </w:p>
          <w:p w:rsidR="00D50428" w:rsidRDefault="00D50428">
            <w:pPr>
              <w:pStyle w:val="NormalWeb"/>
              <w:jc w:val="center"/>
            </w:pPr>
            <w:r>
              <w:rPr>
                <w:rStyle w:val="lev"/>
                <w:rFonts w:ascii="Arial" w:hAnsi="Arial" w:cs="Arial"/>
                <w:color w:val="808000"/>
                <w:sz w:val="27"/>
                <w:szCs w:val="27"/>
              </w:rPr>
              <w:t>Lundi 10 et mardi 11 octobre 2011, de 9h30 à 17h30</w:t>
            </w:r>
            <w:r>
              <w:rPr>
                <w:rFonts w:ascii="Arial" w:hAnsi="Arial" w:cs="Arial"/>
                <w:b/>
                <w:bCs/>
                <w:color w:val="808000"/>
                <w:sz w:val="27"/>
                <w:szCs w:val="27"/>
              </w:rPr>
              <w:br/>
            </w:r>
            <w:r>
              <w:rPr>
                <w:rStyle w:val="lev"/>
                <w:rFonts w:ascii="Arial" w:hAnsi="Arial" w:cs="Arial"/>
                <w:color w:val="808000"/>
              </w:rPr>
              <w:t>Centre Primo Levi - 107, avenue Parmentier - 75011 Paris</w:t>
            </w:r>
          </w:p>
        </w:tc>
      </w:tr>
      <w:tr w:rsidR="00D50428" w:rsidTr="00D50428">
        <w:trPr>
          <w:tblCellSpacing w:w="15" w:type="dxa"/>
        </w:trPr>
        <w:tc>
          <w:tcPr>
            <w:tcW w:w="0" w:type="auto"/>
            <w:tcMar>
              <w:top w:w="15" w:type="dxa"/>
              <w:left w:w="15" w:type="dxa"/>
              <w:bottom w:w="15" w:type="dxa"/>
              <w:right w:w="15" w:type="dxa"/>
            </w:tcMar>
            <w:vAlign w:val="center"/>
            <w:hideMark/>
          </w:tcPr>
          <w:p w:rsidR="00D50428" w:rsidRDefault="00D50428">
            <w:pPr>
              <w:rPr>
                <w:rFonts w:eastAsia="Times New Roman"/>
              </w:rPr>
            </w:pPr>
            <w:r>
              <w:rPr>
                <w:rFonts w:eastAsia="Times New Roman"/>
              </w:rPr>
              <w:t> </w:t>
            </w:r>
          </w:p>
        </w:tc>
        <w:tc>
          <w:tcPr>
            <w:tcW w:w="0" w:type="auto"/>
            <w:tcMar>
              <w:top w:w="15" w:type="dxa"/>
              <w:left w:w="15" w:type="dxa"/>
              <w:bottom w:w="15" w:type="dxa"/>
              <w:right w:w="15" w:type="dxa"/>
            </w:tcMar>
            <w:vAlign w:val="center"/>
            <w:hideMark/>
          </w:tcPr>
          <w:p w:rsidR="00D50428" w:rsidRDefault="00D50428">
            <w:pPr>
              <w:rPr>
                <w:rFonts w:asciiTheme="minorHAnsi" w:eastAsiaTheme="minorEastAsia" w:hAnsiTheme="minorHAnsi" w:cstheme="minorBidi"/>
                <w:sz w:val="22"/>
                <w:szCs w:val="22"/>
              </w:rPr>
            </w:pPr>
          </w:p>
        </w:tc>
        <w:tc>
          <w:tcPr>
            <w:tcW w:w="0" w:type="auto"/>
            <w:tcMar>
              <w:top w:w="15" w:type="dxa"/>
              <w:left w:w="15" w:type="dxa"/>
              <w:bottom w:w="15" w:type="dxa"/>
              <w:right w:w="15" w:type="dxa"/>
            </w:tcMar>
            <w:vAlign w:val="center"/>
            <w:hideMark/>
          </w:tcPr>
          <w:p w:rsidR="00D50428" w:rsidRDefault="00D50428">
            <w:pPr>
              <w:pStyle w:val="NormalWeb"/>
              <w:jc w:val="both"/>
            </w:pPr>
            <w:r>
              <w:rPr>
                <w:rStyle w:val="lev"/>
                <w:rFonts w:ascii="Arial" w:hAnsi="Arial" w:cs="Arial"/>
                <w:color w:val="FF6600"/>
                <w:sz w:val="27"/>
                <w:szCs w:val="27"/>
              </w:rPr>
              <w:t>Les effets des traumatismes causés par la torture et la violence politique sont encore peu connus</w:t>
            </w:r>
            <w:r>
              <w:rPr>
                <w:rFonts w:ascii="Arial" w:hAnsi="Arial" w:cs="Arial"/>
              </w:rPr>
              <w:t xml:space="preserve"> et ne font pas partie de la formation classique des professionnels amenés à être en contact avec les réfugiés. </w:t>
            </w:r>
          </w:p>
          <w:p w:rsidR="00D50428" w:rsidRDefault="00D50428">
            <w:pPr>
              <w:pStyle w:val="NormalWeb"/>
              <w:jc w:val="both"/>
            </w:pPr>
            <w:r>
              <w:rPr>
                <w:rStyle w:val="lev"/>
                <w:rFonts w:ascii="Arial" w:hAnsi="Arial" w:cs="Arial"/>
                <w:color w:val="FF6600"/>
                <w:sz w:val="27"/>
                <w:szCs w:val="27"/>
              </w:rPr>
              <w:t xml:space="preserve">Aurélia Malhou, juriste, et Omar Guerrero, psychologue clinicien et psychanalyste, </w:t>
            </w:r>
            <w:r>
              <w:rPr>
                <w:rFonts w:ascii="Arial" w:hAnsi="Arial" w:cs="Arial"/>
                <w:color w:val="000000"/>
              </w:rPr>
              <w:t>aborderont</w:t>
            </w:r>
            <w:r>
              <w:rPr>
                <w:rStyle w:val="lev"/>
                <w:rFonts w:ascii="Arial" w:hAnsi="Arial" w:cs="Arial"/>
              </w:rPr>
              <w:t xml:space="preserve"> la question du récit</w:t>
            </w:r>
            <w:r>
              <w:rPr>
                <w:rFonts w:ascii="Arial" w:hAnsi="Arial" w:cs="Arial"/>
              </w:rPr>
              <w:t>. En effet, les autorités administratives françaises exigent, dans le cadre de la procédure de demande d'asile, la rédaction d'un récit « personnalisé et circonstancié » relatant les événements expliquant leur départ du pays d'origine. Mettre par écrit les événements traumatiques est souvent ressenti comme une violence supplémentaire ou du moins comme une nouvelle épreuve. Par ailleurs, la constitution du récit, pour les personnes qui côtoient les demandeurs d'asile (travailleurs sociaux, bénévoles d'associations, juristes, etc.), peut également être un moment difficile pour des professionnels souvent peu ou pas préparés à écouter des récits de vie particulièrement douloureux.</w:t>
            </w:r>
          </w:p>
          <w:p w:rsidR="00D50428" w:rsidRDefault="00D50428">
            <w:pPr>
              <w:pStyle w:val="NormalWeb"/>
              <w:jc w:val="both"/>
            </w:pPr>
            <w:r>
              <w:rPr>
                <w:rStyle w:val="lev"/>
                <w:rFonts w:ascii="Arial" w:hAnsi="Arial" w:cs="Arial"/>
              </w:rPr>
              <w:t xml:space="preserve">Comment accompagner les demandeurs d'asile dans la constitution du récit ? Comment traiter la parole des personnes ayant un vécu traumatique dans la procédure d'asile mais aussi dans une approche thérapeutique ? Comment comprendre les effets de cette exigence de parole sur les demandeurs d'asile ? Quelles formes prennent les reviviscences des traumatismes ? </w:t>
            </w:r>
          </w:p>
          <w:p w:rsidR="00D50428" w:rsidRDefault="00D50428">
            <w:pPr>
              <w:pStyle w:val="NormalWeb"/>
            </w:pPr>
            <w:r>
              <w:rPr>
                <w:rStyle w:val="lev"/>
                <w:rFonts w:ascii="Arial" w:hAnsi="Arial" w:cs="Arial"/>
                <w:color w:val="FF6600"/>
                <w:sz w:val="27"/>
                <w:szCs w:val="27"/>
              </w:rPr>
              <w:t>Objectifs :</w:t>
            </w:r>
            <w:r>
              <w:rPr>
                <w:rFonts w:ascii="Arial" w:hAnsi="Arial" w:cs="Arial"/>
                <w:color w:val="FF6600"/>
                <w:sz w:val="27"/>
                <w:szCs w:val="27"/>
              </w:rPr>
              <w:t> </w:t>
            </w:r>
            <w:r>
              <w:rPr>
                <w:rStyle w:val="lev"/>
                <w:rFonts w:ascii="Arial" w:hAnsi="Arial" w:cs="Arial"/>
              </w:rPr>
              <w:t xml:space="preserve"> </w:t>
            </w:r>
            <w:r>
              <w:rPr>
                <w:rFonts w:ascii="Arial" w:hAnsi="Arial" w:cs="Arial"/>
                <w:b/>
                <w:bCs/>
              </w:rPr>
              <w:br/>
            </w:r>
            <w:r>
              <w:rPr>
                <w:rStyle w:val="lev"/>
                <w:rFonts w:ascii="Arial" w:hAnsi="Arial" w:cs="Arial"/>
              </w:rPr>
              <w:t xml:space="preserve">Considérer </w:t>
            </w:r>
            <w:r>
              <w:rPr>
                <w:rFonts w:ascii="Arial" w:hAnsi="Arial" w:cs="Arial"/>
              </w:rPr>
              <w:t>les définitions et les approches du traumatisme.</w:t>
            </w:r>
            <w:r>
              <w:rPr>
                <w:rFonts w:ascii="Arial" w:hAnsi="Arial" w:cs="Arial"/>
              </w:rPr>
              <w:br/>
            </w:r>
            <w:r>
              <w:rPr>
                <w:rStyle w:val="lev"/>
                <w:rFonts w:ascii="Arial" w:hAnsi="Arial" w:cs="Arial"/>
              </w:rPr>
              <w:t xml:space="preserve">Comprendre </w:t>
            </w:r>
            <w:r>
              <w:rPr>
                <w:rFonts w:ascii="Arial" w:hAnsi="Arial" w:cs="Arial"/>
              </w:rPr>
              <w:t>les effets de la constitution du récit après un vécu traumatique.</w:t>
            </w:r>
            <w:r>
              <w:rPr>
                <w:rFonts w:ascii="Arial" w:hAnsi="Arial" w:cs="Arial"/>
              </w:rPr>
              <w:br/>
            </w:r>
            <w:r>
              <w:rPr>
                <w:rStyle w:val="lev"/>
                <w:rFonts w:ascii="Arial" w:hAnsi="Arial" w:cs="Arial"/>
              </w:rPr>
              <w:t>Connaître l'accompagnement juridique</w:t>
            </w:r>
            <w:r>
              <w:rPr>
                <w:rFonts w:ascii="Arial" w:hAnsi="Arial" w:cs="Arial"/>
              </w:rPr>
              <w:t xml:space="preserve"> et la rédaction du récit.</w:t>
            </w:r>
            <w:r>
              <w:rPr>
                <w:rFonts w:ascii="Arial" w:hAnsi="Arial" w:cs="Arial"/>
                <w:b/>
                <w:bCs/>
              </w:rPr>
              <w:br/>
            </w:r>
            <w:r>
              <w:rPr>
                <w:rStyle w:val="lev"/>
                <w:rFonts w:ascii="Arial" w:hAnsi="Arial" w:cs="Arial"/>
              </w:rPr>
              <w:t xml:space="preserve">Reconnaître les effets du travail auprès des personnes victimes de la violence politique sur les professionnels.  </w:t>
            </w:r>
          </w:p>
          <w:p w:rsidR="00D50428" w:rsidRDefault="00D50428">
            <w:pPr>
              <w:pStyle w:val="NormalWeb"/>
              <w:jc w:val="center"/>
            </w:pPr>
            <w:r>
              <w:rPr>
                <w:rStyle w:val="lev"/>
                <w:rFonts w:ascii="Arial" w:hAnsi="Arial" w:cs="Arial"/>
                <w:sz w:val="27"/>
                <w:szCs w:val="27"/>
              </w:rPr>
              <w:t>    </w:t>
            </w:r>
            <w:r>
              <w:rPr>
                <w:rStyle w:val="lev"/>
                <w:rFonts w:ascii="Arial" w:hAnsi="Arial" w:cs="Arial"/>
                <w:color w:val="FF6600"/>
                <w:sz w:val="27"/>
                <w:szCs w:val="27"/>
              </w:rPr>
              <w:t xml:space="preserve">•••• </w:t>
            </w:r>
            <w:r>
              <w:rPr>
                <w:rStyle w:val="lev"/>
                <w:rFonts w:ascii="Arial" w:hAnsi="Arial" w:cs="Arial"/>
                <w:sz w:val="27"/>
                <w:szCs w:val="27"/>
              </w:rPr>
              <w:t xml:space="preserve">Inscrivez-vous vite ! </w:t>
            </w:r>
            <w:r>
              <w:rPr>
                <w:rStyle w:val="lev"/>
                <w:rFonts w:ascii="Arial" w:hAnsi="Arial" w:cs="Arial"/>
                <w:color w:val="FF6600"/>
                <w:sz w:val="27"/>
                <w:szCs w:val="27"/>
              </w:rPr>
              <w:t>••••</w:t>
            </w:r>
            <w:r>
              <w:rPr>
                <w:rStyle w:val="lev"/>
                <w:rFonts w:ascii="Arial" w:hAnsi="Arial" w:cs="Arial"/>
                <w:sz w:val="27"/>
                <w:szCs w:val="27"/>
              </w:rPr>
              <w:t> </w:t>
            </w:r>
          </w:p>
          <w:p w:rsidR="00D50428" w:rsidRDefault="00D50428">
            <w:pPr>
              <w:pStyle w:val="NormalWeb"/>
              <w:spacing w:after="240" w:afterAutospacing="0"/>
              <w:jc w:val="center"/>
            </w:pPr>
            <w:r>
              <w:rPr>
                <w:rStyle w:val="lev"/>
                <w:rFonts w:ascii="Arial" w:hAnsi="Arial" w:cs="Arial"/>
              </w:rPr>
              <w:t xml:space="preserve">Déborah Caetano </w:t>
            </w:r>
            <w:r>
              <w:rPr>
                <w:rStyle w:val="lev"/>
                <w:rFonts w:ascii="Arial" w:hAnsi="Arial" w:cs="Arial"/>
                <w:color w:val="FF6600"/>
              </w:rPr>
              <w:t>•</w:t>
            </w:r>
            <w:r>
              <w:rPr>
                <w:rFonts w:ascii="Arial" w:hAnsi="Arial" w:cs="Arial"/>
              </w:rPr>
              <w:t xml:space="preserve"> tél. : 01.43.14.88.50</w:t>
            </w:r>
            <w:r>
              <w:rPr>
                <w:rFonts w:ascii="Arial" w:hAnsi="Arial" w:cs="Arial"/>
                <w:color w:val="000000"/>
              </w:rPr>
              <w:t xml:space="preserve"> </w:t>
            </w:r>
            <w:r>
              <w:rPr>
                <w:rStyle w:val="lev"/>
                <w:rFonts w:ascii="Arial" w:hAnsi="Arial" w:cs="Arial"/>
                <w:color w:val="FF6600"/>
              </w:rPr>
              <w:t>•</w:t>
            </w:r>
            <w:hyperlink r:id="rId6" w:history="1">
              <w:r>
                <w:rPr>
                  <w:rStyle w:val="Lienhypertexte"/>
                  <w:rFonts w:ascii="Arial" w:hAnsi="Arial" w:cs="Arial"/>
                </w:rPr>
                <w:t xml:space="preserve"> </w:t>
              </w:r>
            </w:hyperlink>
            <w:hyperlink r:id="rId7" w:history="1">
              <w:r>
                <w:rPr>
                  <w:rStyle w:val="lev"/>
                  <w:rFonts w:ascii="Arial" w:hAnsi="Arial" w:cs="Arial"/>
                  <w:color w:val="0000FF"/>
                  <w:u w:val="single"/>
                </w:rPr>
                <w:t>formation@primolevi.org</w:t>
              </w:r>
            </w:hyperlink>
          </w:p>
        </w:tc>
      </w:tr>
      <w:tr w:rsidR="00D50428" w:rsidTr="00D50428">
        <w:trPr>
          <w:tblCellSpacing w:w="15" w:type="dxa"/>
        </w:trPr>
        <w:tc>
          <w:tcPr>
            <w:tcW w:w="0" w:type="auto"/>
            <w:tcMar>
              <w:top w:w="15" w:type="dxa"/>
              <w:left w:w="15" w:type="dxa"/>
              <w:bottom w:w="15" w:type="dxa"/>
              <w:right w:w="15" w:type="dxa"/>
            </w:tcMar>
            <w:vAlign w:val="center"/>
            <w:hideMark/>
          </w:tcPr>
          <w:p w:rsidR="00D50428" w:rsidRDefault="00D50428">
            <w:pPr>
              <w:rPr>
                <w:rFonts w:eastAsia="Times New Roman"/>
              </w:rPr>
            </w:pPr>
            <w:r>
              <w:rPr>
                <w:rFonts w:eastAsia="Times New Roman"/>
              </w:rPr>
              <w:t> </w:t>
            </w:r>
          </w:p>
        </w:tc>
        <w:tc>
          <w:tcPr>
            <w:tcW w:w="0" w:type="auto"/>
            <w:tcMar>
              <w:top w:w="15" w:type="dxa"/>
              <w:left w:w="15" w:type="dxa"/>
              <w:bottom w:w="15" w:type="dxa"/>
              <w:right w:w="15" w:type="dxa"/>
            </w:tcMar>
            <w:vAlign w:val="center"/>
            <w:hideMark/>
          </w:tcPr>
          <w:p w:rsidR="00D50428" w:rsidRDefault="00D50428">
            <w:pPr>
              <w:rPr>
                <w:rFonts w:eastAsia="Times New Roman"/>
              </w:rPr>
            </w:pPr>
            <w:r>
              <w:rPr>
                <w:rFonts w:eastAsia="Times New Roman"/>
              </w:rPr>
              <w:t> </w:t>
            </w:r>
          </w:p>
        </w:tc>
        <w:tc>
          <w:tcPr>
            <w:tcW w:w="0" w:type="auto"/>
            <w:shd w:val="clear" w:color="auto" w:fill="FFFACD"/>
            <w:tcMar>
              <w:top w:w="15" w:type="dxa"/>
              <w:left w:w="15" w:type="dxa"/>
              <w:bottom w:w="15" w:type="dxa"/>
              <w:right w:w="15" w:type="dxa"/>
            </w:tcMar>
            <w:vAlign w:val="center"/>
            <w:hideMark/>
          </w:tcPr>
          <w:p w:rsidR="00D50428" w:rsidRDefault="00D50428">
            <w:pPr>
              <w:jc w:val="center"/>
              <w:rPr>
                <w:rFonts w:eastAsia="Times New Roman"/>
              </w:rPr>
            </w:pPr>
            <w:r>
              <w:rPr>
                <w:rStyle w:val="lev"/>
                <w:rFonts w:ascii="Arial" w:eastAsia="Times New Roman" w:hAnsi="Arial" w:cs="Arial"/>
                <w:color w:val="FF6600"/>
                <w:sz w:val="27"/>
                <w:szCs w:val="27"/>
              </w:rPr>
              <w:t xml:space="preserve">•••• </w:t>
            </w:r>
            <w:r>
              <w:rPr>
                <w:rStyle w:val="lev"/>
                <w:rFonts w:ascii="Arial" w:eastAsia="Times New Roman" w:hAnsi="Arial" w:cs="Arial"/>
                <w:sz w:val="27"/>
                <w:szCs w:val="27"/>
              </w:rPr>
              <w:t xml:space="preserve">Le centre de formation </w:t>
            </w:r>
            <w:r>
              <w:rPr>
                <w:rStyle w:val="lev"/>
                <w:rFonts w:ascii="Arial" w:eastAsia="Times New Roman" w:hAnsi="Arial" w:cs="Arial"/>
                <w:color w:val="FF6600"/>
                <w:sz w:val="27"/>
                <w:szCs w:val="27"/>
              </w:rPr>
              <w:t>••••</w:t>
            </w:r>
          </w:p>
          <w:p w:rsidR="00D50428" w:rsidRDefault="00D50428">
            <w:pPr>
              <w:pStyle w:val="NormalWeb"/>
            </w:pPr>
            <w:r>
              <w:rPr>
                <w:rStyle w:val="lev"/>
                <w:rFonts w:ascii="Arial" w:hAnsi="Arial" w:cs="Arial"/>
                <w:color w:val="FF6600"/>
              </w:rPr>
              <w:t>Agréé</w:t>
            </w:r>
            <w:r>
              <w:rPr>
                <w:rStyle w:val="lev"/>
                <w:rFonts w:ascii="Arial" w:hAnsi="Arial" w:cs="Arial"/>
                <w:color w:val="000000"/>
              </w:rPr>
              <w:t xml:space="preserve"> </w:t>
            </w:r>
            <w:r>
              <w:rPr>
                <w:rFonts w:ascii="Arial" w:hAnsi="Arial" w:cs="Arial"/>
                <w:color w:val="000000"/>
              </w:rPr>
              <w:t>depuis 2002 au titre de la formation continue sous le numéro 11 77 35990 75.</w:t>
            </w:r>
            <w:r>
              <w:rPr>
                <w:rStyle w:val="lev"/>
                <w:rFonts w:ascii="Arial" w:hAnsi="Arial" w:cs="Arial"/>
                <w:color w:val="FF6600"/>
                <w:sz w:val="27"/>
                <w:szCs w:val="27"/>
              </w:rPr>
              <w:t> </w:t>
            </w:r>
          </w:p>
          <w:p w:rsidR="00D50428" w:rsidRDefault="00D50428">
            <w:pPr>
              <w:pStyle w:val="NormalWeb"/>
            </w:pPr>
            <w:r>
              <w:rPr>
                <w:rStyle w:val="lev"/>
                <w:rFonts w:ascii="Arial" w:hAnsi="Arial" w:cs="Arial"/>
                <w:color w:val="FF6600"/>
              </w:rPr>
              <w:t>Des tarifs adaptés</w:t>
            </w:r>
            <w:r>
              <w:rPr>
                <w:rStyle w:val="lev"/>
                <w:rFonts w:ascii="Arial" w:hAnsi="Arial" w:cs="Arial"/>
                <w:color w:val="000000"/>
              </w:rPr>
              <w:t xml:space="preserve"> </w:t>
            </w:r>
            <w:r>
              <w:rPr>
                <w:rFonts w:ascii="Arial" w:hAnsi="Arial" w:cs="Arial"/>
                <w:color w:val="000000"/>
              </w:rPr>
              <w:t xml:space="preserve">sont prévus pour les inscriptions individuelles, les </w:t>
            </w:r>
            <w:r>
              <w:rPr>
                <w:rStyle w:val="lev"/>
                <w:rFonts w:ascii="Arial" w:hAnsi="Arial" w:cs="Arial"/>
                <w:color w:val="000000"/>
              </w:rPr>
              <w:t>étudiants et les bénévoles</w:t>
            </w:r>
            <w:r>
              <w:rPr>
                <w:rFonts w:ascii="Arial" w:hAnsi="Arial" w:cs="Arial"/>
                <w:color w:val="000000"/>
              </w:rPr>
              <w:t xml:space="preserve"> d'associations. </w:t>
            </w:r>
          </w:p>
          <w:p w:rsidR="00D50428" w:rsidRDefault="00D50428">
            <w:pPr>
              <w:pStyle w:val="NormalWeb"/>
            </w:pPr>
            <w:r>
              <w:rPr>
                <w:rStyle w:val="lev"/>
                <w:rFonts w:ascii="Arial" w:hAnsi="Arial" w:cs="Arial"/>
                <w:color w:val="FF6600"/>
              </w:rPr>
              <w:t>Les formateurs sont issus de l'équipe pluridisciplinaire du centre de soins de l'Association Primo Levi.</w:t>
            </w:r>
          </w:p>
          <w:p w:rsidR="00D50428" w:rsidRDefault="00D50428">
            <w:pPr>
              <w:pStyle w:val="NormalWeb"/>
              <w:jc w:val="both"/>
            </w:pPr>
            <w:r>
              <w:rPr>
                <w:rStyle w:val="lev"/>
                <w:rFonts w:ascii="Arial" w:hAnsi="Arial" w:cs="Arial"/>
                <w:color w:val="FF6600"/>
              </w:rPr>
              <w:t>Hors les murs :</w:t>
            </w:r>
            <w:r>
              <w:rPr>
                <w:rFonts w:ascii="Arial" w:hAnsi="Arial" w:cs="Arial"/>
                <w:color w:val="000000"/>
              </w:rPr>
              <w:t xml:space="preserve"> l’équipe du centre de formation est </w:t>
            </w:r>
            <w:r>
              <w:rPr>
                <w:rStyle w:val="lev"/>
                <w:rFonts w:ascii="Arial" w:hAnsi="Arial" w:cs="Arial"/>
                <w:color w:val="000000"/>
              </w:rPr>
              <w:t>également à la disposition des structures</w:t>
            </w:r>
            <w:r>
              <w:rPr>
                <w:rFonts w:ascii="Arial" w:hAnsi="Arial" w:cs="Arial"/>
                <w:color w:val="000000"/>
              </w:rPr>
              <w:t xml:space="preserve"> qui le désirent </w:t>
            </w:r>
            <w:r>
              <w:rPr>
                <w:rFonts w:ascii="Arial" w:hAnsi="Arial" w:cs="Arial"/>
              </w:rPr>
              <w:t xml:space="preserve">– CADA, </w:t>
            </w:r>
            <w:r>
              <w:rPr>
                <w:rFonts w:ascii="Arial" w:hAnsi="Arial" w:cs="Arial"/>
                <w:color w:val="000000"/>
              </w:rPr>
              <w:t xml:space="preserve">CMP et CMPP, hôpitaux, permanences juridiques, associations... </w:t>
            </w:r>
            <w:r>
              <w:rPr>
                <w:rFonts w:ascii="Arial" w:hAnsi="Arial" w:cs="Arial"/>
              </w:rPr>
              <w:t>–</w:t>
            </w:r>
            <w:r>
              <w:rPr>
                <w:rStyle w:val="lev"/>
                <w:rFonts w:ascii="Arial" w:hAnsi="Arial" w:cs="Arial"/>
              </w:rPr>
              <w:t xml:space="preserve"> </w:t>
            </w:r>
            <w:r>
              <w:rPr>
                <w:rStyle w:val="lev"/>
                <w:rFonts w:ascii="Arial" w:hAnsi="Arial" w:cs="Arial"/>
                <w:color w:val="000000"/>
              </w:rPr>
              <w:t>pour élaborer une formation adaptée aux besoins</w:t>
            </w:r>
            <w:r>
              <w:rPr>
                <w:rFonts w:ascii="Arial" w:hAnsi="Arial" w:cs="Arial"/>
                <w:color w:val="000000"/>
              </w:rPr>
              <w:t xml:space="preserve"> de leur personnel et/ou bénévoles, ainsi que pour les accompagner dans l'</w:t>
            </w:r>
            <w:r>
              <w:rPr>
                <w:rStyle w:val="lev"/>
                <w:rFonts w:ascii="Arial" w:hAnsi="Arial" w:cs="Arial"/>
                <w:color w:val="000000"/>
              </w:rPr>
              <w:t xml:space="preserve">analyse de leurs pratiques, dans leurs locaux. </w:t>
            </w:r>
          </w:p>
        </w:tc>
      </w:tr>
      <w:tr w:rsidR="00D50428" w:rsidTr="00D50428">
        <w:trPr>
          <w:tblCellSpacing w:w="15" w:type="dxa"/>
        </w:trPr>
        <w:tc>
          <w:tcPr>
            <w:tcW w:w="0" w:type="auto"/>
            <w:tcMar>
              <w:top w:w="15" w:type="dxa"/>
              <w:left w:w="15" w:type="dxa"/>
              <w:bottom w:w="15" w:type="dxa"/>
              <w:right w:w="15" w:type="dxa"/>
            </w:tcMar>
            <w:vAlign w:val="center"/>
            <w:hideMark/>
          </w:tcPr>
          <w:p w:rsidR="00D50428" w:rsidRDefault="00D50428">
            <w:pPr>
              <w:rPr>
                <w:rFonts w:eastAsia="Times New Roman"/>
              </w:rPr>
            </w:pPr>
            <w:r>
              <w:rPr>
                <w:rFonts w:eastAsia="Times New Roman"/>
              </w:rPr>
              <w:t> </w:t>
            </w:r>
          </w:p>
        </w:tc>
        <w:tc>
          <w:tcPr>
            <w:tcW w:w="0" w:type="auto"/>
            <w:tcMar>
              <w:top w:w="15" w:type="dxa"/>
              <w:left w:w="15" w:type="dxa"/>
              <w:bottom w:w="15" w:type="dxa"/>
              <w:right w:w="15" w:type="dxa"/>
            </w:tcMar>
            <w:vAlign w:val="center"/>
            <w:hideMark/>
          </w:tcPr>
          <w:p w:rsidR="00D50428" w:rsidRDefault="00D50428">
            <w:pPr>
              <w:rPr>
                <w:rFonts w:asciiTheme="minorHAnsi" w:eastAsiaTheme="minorEastAsia" w:hAnsiTheme="minorHAnsi" w:cstheme="minorBidi"/>
                <w:sz w:val="22"/>
                <w:szCs w:val="22"/>
              </w:rPr>
            </w:pPr>
          </w:p>
        </w:tc>
        <w:tc>
          <w:tcPr>
            <w:tcW w:w="0" w:type="auto"/>
            <w:tcMar>
              <w:top w:w="15" w:type="dxa"/>
              <w:left w:w="15" w:type="dxa"/>
              <w:bottom w:w="15" w:type="dxa"/>
              <w:right w:w="15" w:type="dxa"/>
            </w:tcMar>
            <w:vAlign w:val="center"/>
            <w:hideMark/>
          </w:tcPr>
          <w:p w:rsidR="00D50428" w:rsidRDefault="00D50428">
            <w:pPr>
              <w:pStyle w:val="NormalWeb"/>
              <w:jc w:val="center"/>
            </w:pPr>
            <w:r>
              <w:rPr>
                <w:rFonts w:ascii="Arial" w:hAnsi="Arial" w:cs="Arial"/>
                <w:b/>
                <w:bCs/>
                <w:color w:val="808000"/>
                <w:sz w:val="27"/>
                <w:szCs w:val="27"/>
              </w:rPr>
              <w:br/>
            </w:r>
            <w:r>
              <w:rPr>
                <w:rStyle w:val="lev"/>
                <w:rFonts w:ascii="Arial" w:hAnsi="Arial" w:cs="Arial"/>
                <w:color w:val="808000"/>
                <w:sz w:val="27"/>
                <w:szCs w:val="27"/>
              </w:rPr>
              <w:t xml:space="preserve">Retrouvez toutes les activités de l'Association Primo Levi sur : </w:t>
            </w:r>
            <w:hyperlink r:id="rId8" w:history="1">
              <w:r>
                <w:rPr>
                  <w:rStyle w:val="Lienhypertexte"/>
                  <w:rFonts w:ascii="Arial" w:hAnsi="Arial" w:cs="Arial"/>
                  <w:b/>
                  <w:bCs/>
                  <w:sz w:val="27"/>
                  <w:szCs w:val="27"/>
                </w:rPr>
                <w:t>www.primolevi.org</w:t>
              </w:r>
            </w:hyperlink>
          </w:p>
        </w:tc>
      </w:tr>
    </w:tbl>
    <w:p w:rsidR="00D50428" w:rsidRDefault="00D50428" w:rsidP="00D50428">
      <w:pPr>
        <w:rPr>
          <w:rFonts w:eastAsia="Times New Roman"/>
        </w:rPr>
      </w:pPr>
      <w:r>
        <w:rPr>
          <w:rFonts w:eastAsia="Times New Roman"/>
          <w:noProof/>
        </w:rPr>
        <w:drawing>
          <wp:inline distT="0" distB="0" distL="0" distR="0">
            <wp:extent cx="9525" cy="9525"/>
            <wp:effectExtent l="0" t="0" r="0" b="0"/>
            <wp:docPr id="2" name="Image 2" descr="http://s3s.fr/ouv/61XxZFSfX/wanadoo.fr/mcm.ft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3s.fr/ouv/61XxZFSfX/wanadoo.fr/mcm.ftp.gif"/>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B1A3C" w:rsidRDefault="000B1A3C"/>
    <w:sectPr w:rsidR="000B1A3C" w:rsidSect="000B1A3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characterSpacingControl w:val="doNotCompress"/>
  <w:compat/>
  <w:rsids>
    <w:rsidRoot w:val="00D50428"/>
    <w:rsid w:val="000B1A3C"/>
    <w:rsid w:val="00D5042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428"/>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50428"/>
    <w:rPr>
      <w:color w:val="0000FF"/>
      <w:u w:val="single"/>
    </w:rPr>
  </w:style>
  <w:style w:type="paragraph" w:styleId="NormalWeb">
    <w:name w:val="Normal (Web)"/>
    <w:basedOn w:val="Normal"/>
    <w:uiPriority w:val="99"/>
    <w:unhideWhenUsed/>
    <w:rsid w:val="00D50428"/>
    <w:pPr>
      <w:spacing w:before="100" w:beforeAutospacing="1" w:after="100" w:afterAutospacing="1"/>
    </w:pPr>
  </w:style>
  <w:style w:type="character" w:styleId="lev">
    <w:name w:val="Strong"/>
    <w:basedOn w:val="Policepardfaut"/>
    <w:uiPriority w:val="22"/>
    <w:qFormat/>
    <w:rsid w:val="00D50428"/>
    <w:rPr>
      <w:b/>
      <w:bCs/>
    </w:rPr>
  </w:style>
  <w:style w:type="paragraph" w:styleId="Textedebulles">
    <w:name w:val="Balloon Text"/>
    <w:basedOn w:val="Normal"/>
    <w:link w:val="TextedebullesCar"/>
    <w:uiPriority w:val="99"/>
    <w:semiHidden/>
    <w:unhideWhenUsed/>
    <w:rsid w:val="00D50428"/>
    <w:rPr>
      <w:rFonts w:ascii="Tahoma" w:hAnsi="Tahoma" w:cs="Tahoma"/>
      <w:sz w:val="16"/>
      <w:szCs w:val="16"/>
    </w:rPr>
  </w:style>
  <w:style w:type="character" w:customStyle="1" w:styleId="TextedebullesCar">
    <w:name w:val="Texte de bulles Car"/>
    <w:basedOn w:val="Policepardfaut"/>
    <w:link w:val="Textedebulles"/>
    <w:uiPriority w:val="99"/>
    <w:semiHidden/>
    <w:rsid w:val="00D50428"/>
    <w:rPr>
      <w:rFonts w:ascii="Tahom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divs>
    <w:div w:id="202840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3s.fr/l/61XxZFSfX1/wanadoo.fr/mcm.ftp.html" TargetMode="External"/><Relationship Id="rId3" Type="http://schemas.openxmlformats.org/officeDocument/2006/relationships/webSettings" Target="webSettings.xml"/><Relationship Id="rId7" Type="http://schemas.openxmlformats.org/officeDocument/2006/relationships/hyperlink" Target="mailto:communication@primolevi.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mmunication@primolevi.org" TargetMode="External"/><Relationship Id="rId11" Type="http://schemas.openxmlformats.org/officeDocument/2006/relationships/theme" Target="theme/theme1.xml"/><Relationship Id="rId5" Type="http://schemas.openxmlformats.org/officeDocument/2006/relationships/hyperlink" Target="http://s3s.fr/l/61XxZFSfX0/wanadoo.fr/mcm.ftp.html"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2.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2650</Characters>
  <Application>Microsoft Office Word</Application>
  <DocSecurity>0</DocSecurity>
  <Lines>22</Lines>
  <Paragraphs>6</Paragraphs>
  <ScaleCrop>false</ScaleCrop>
  <Company>TOSHIBA</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TRAUMAPSY</dc:creator>
  <cp:lastModifiedBy>TRAUMAPSY</cp:lastModifiedBy>
  <cp:revision>1</cp:revision>
  <dcterms:created xsi:type="dcterms:W3CDTF">2011-09-13T07:09:00Z</dcterms:created>
  <dcterms:modified xsi:type="dcterms:W3CDTF">2011-09-13T07:09:00Z</dcterms:modified>
</cp:coreProperties>
</file>